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jc w:val="center"/>
        <w:rPr>
          <w:color w:val="222222"/>
          <w:sz w:val="30"/>
          <w:szCs w:val="30"/>
        </w:rPr>
      </w:pPr>
      <w:bookmarkStart w:colFirst="0" w:colLast="0" w:name="_q4bfxnfyemwc" w:id="0"/>
      <w:bookmarkEnd w:id="0"/>
      <w:r w:rsidDel="00000000" w:rsidR="00000000" w:rsidRPr="00000000">
        <w:rPr>
          <w:color w:val="222222"/>
          <w:sz w:val="30"/>
          <w:szCs w:val="30"/>
          <w:rtl w:val="0"/>
        </w:rPr>
        <w:t xml:space="preserve">Artistic Curriculum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jc w:val="center"/>
        <w:rPr>
          <w:b w:val="1"/>
          <w:bCs w:val="1"/>
          <w:color w:val="222222"/>
          <w:sz w:val="30"/>
          <w:szCs w:val="30"/>
        </w:rPr>
      </w:pPr>
      <w:bookmarkStart w:colFirst="0" w:colLast="0" w:name="_q4bfxnfyemwc" w:id="0"/>
      <w:bookmarkEnd w:id="0"/>
      <w:r w:rsidDel="00000000" w:rsidR="00000000" w:rsidRPr="00000000">
        <w:rPr>
          <w:color w:val="222222"/>
          <w:sz w:val="30"/>
          <w:szCs w:val="30"/>
          <w:rtl w:val="0"/>
        </w:rPr>
        <w:t xml:space="preserve">​</w:t>
      </w:r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Solo Exhibitions – Art Fairs – Selected Group Exhibitions – Awards – Publications and Collaborations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jc w:val="center"/>
        <w:rPr>
          <w:b w:val="1"/>
          <w:bCs w:val="1"/>
          <w:color w:val="222222"/>
          <w:sz w:val="30"/>
          <w:szCs w:val="30"/>
        </w:rPr>
      </w:pPr>
      <w:bookmarkStart w:colFirst="0" w:colLast="0" w:name="_q4bfxnfyemwc" w:id="0"/>
      <w:bookmarkEnd w:id="0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​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color w:val="222222"/>
          <w:sz w:val="30"/>
          <w:szCs w:val="30"/>
          <w:rtl w:val="0"/>
        </w:rPr>
        <w:t xml:space="preserve">SOLO EXHIBITIONS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2026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Dialogo in allegro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Galleria Spazio Arte, Desenzano del Garda (BS), curator prof. Giovanni Quaresmini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2024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La Nostalgia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Associazione La Stazione, Lonato del Garda (BS)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2024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The Mission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Peschiera del Garda (VE), curator prof. Giovanni Quaresmini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2023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Garda Lake Symphony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Peschiera del Garda (VE)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2023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La Seconda Primavera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Sala della Disciplina, Bedizzole (BS), curator prof. Giovanni Quaresmini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2022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Solo exhibition, Associazione La Stazione, Lonato del Garda (BS)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2019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I Suonatori Erranti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BAM – Bedizzole Academy of Music, Bedizzole (BS), curator prof. Giovanni Quaresmini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2018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Concert Seasons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Peschiera del Garda (VE)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2016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Le quattro stagioni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Lonato del Garda (BS), curator prof. Giovanni Quaresmini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2015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L’estro armonico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Sala mostre Calcinato (BS), curator Giovanni Quaresmini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color w:val="222222"/>
          <w:sz w:val="30"/>
          <w:szCs w:val="30"/>
          <w:rtl w:val="0"/>
        </w:rPr>
        <w:t xml:space="preserve">ART FAIRS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2024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Open Art Fest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Prague (Czech Republic)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2023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Open Art Fest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Prague (Czech Republic)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2020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Arte Genova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OPUS MAGNUM project, Galleria Il Redentore, Venice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2019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Arte Padova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OPUS MAGNUM project, Galleria Il Redentore, Venice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2013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Arte Padova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 MA Gallery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color w:val="222222"/>
          <w:sz w:val="30"/>
          <w:szCs w:val="30"/>
          <w:rtl w:val="0"/>
        </w:rPr>
        <w:t xml:space="preserve">SELECTED GROUP EXHIBITIONS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2025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Talenti al femminile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(Silvia Fuzèri, Vera Kosovà, Romana Romeo), Sala della Disciplina, Bedizzole (BS)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2025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Estartide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Associazione ARTIDE, Civic Gallery G. B. Bosio, Desenzano del Garda (BS).​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2025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Arte e Ghiaccio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(Alessandra Garzetti, Carla Tintori, Romana Romeo), Montichiari (BS)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2025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Fiori sotto la Rocca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Sala Espositiva M. Perversi, Lonato del Garda (BS)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2024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 Associazione Culturale Andrea Celesti, Bedizzole (BS)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2022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Universo Donna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Soiano del Lago (BS), curator dott. Simone Fappanni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2022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Ricognizione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Associazione Artistica AAB, Brescia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2017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Storia a colori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Bedizzole (BS)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2016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Vomere in Arte: La Gioia di Vivere Oltre la Diversità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Travagliato (BS), curator Prof. Giovanni Quaresmini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2015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Galleria Wikiarte, Bologna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“OLTRE III”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third edition (BO), critic dott. Giorgio Grasso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2014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Il sapere dipinto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Monticelli d’Ongina (CR), curator dott. Simone Fappanni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2014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Galleria Civica di Montichiari (BS) (Michele Angarano, Giorgio Scarpolini, Romana Romeo)</w:t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2014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Arte senza frontiere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Villa Callini Morano, Lograto (BS), curated by prof. Giovanni Quaresmini (Romana Romeo, Simo Nygren, Ryfat Coray, Bortolo Zanaglio)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2013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Dallo spartito alla tela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Monticelli (CR), curator dott. Simone Fappanni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2013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Galleria MA Gallery, Rezzato (BS)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2012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Spazio 4m – Sala di Podestà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Soresina (CR), curator dott. Simone Fappanni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2012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Calcinato (BS) (Romana Romeo, Michele Angarano, Tiziana Zini)</w:t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2011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Piccolo quadro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Brescia (BS) – first exhibition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color w:val="222222"/>
          <w:sz w:val="30"/>
          <w:szCs w:val="30"/>
          <w:rtl w:val="0"/>
        </w:rPr>
        <w:t xml:space="preserve">AWARDS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2012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Premio Internazionale Sarezzo (selected for the final), Brescia (BS)</w:t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2015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Marco Polo International Prize, Palazzo Marin, Venice</w:t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color w:val="222222"/>
          <w:sz w:val="30"/>
          <w:szCs w:val="30"/>
          <w:rtl w:val="0"/>
        </w:rPr>
        <w:t xml:space="preserve">PUBLICATIONS AND COLLABORATIONS</w:t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2025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Distribution of the lithograph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Primavera tra le colline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at the 25th Provincial Congress of the Brescian School, Istituto Tartaglia-Olivieri, Brescia, curator prof. Giovanni Quaresmini</w:t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2025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Artistic collaboration on the children’s book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La Quercia di Confine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by prof. Giovanni Quaresmini, with two of my artworks inside and one on the back cover, La Compagnia della Stampa – Masetti Rodella Editori</w:t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2023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Artistic collaboration on the children’s book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La Parola Magica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with included works, by prof. Giovanni Quaresmini, La Compagnia della Stampa – Masetti Rodella Editori</w:t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2019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Lithograph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Musica d’autunno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distributed at the Provincial Congress of the Brescian School, Brescia, curator prof. Giovanni Quaresmini</w:t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2019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Artistic collaboration on the children’s book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Il Suoave Canto di Gertrude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, with included works, by prof. Giovanni Quaresmini, La Compagnia della Stampa – Masetti Rodella Editori</w:t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2015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Artistic collaboration on the art book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Dipingere la femminilità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by dott. Simone Fappanni, with the work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Pensieri al chiaro di luna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on the cover</w:t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i w:val="1"/>
          <w:iCs w:val="1"/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2015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Artistic collaboration on the art book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Sport, Arte e Valori Educativi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by dott. Simone Fappanni, with the work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Il piccolo fantino</w:t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after="0" w:before="0" w:lineRule="auto"/>
        <w:rPr>
          <w:color w:val="222222"/>
          <w:sz w:val="30"/>
          <w:szCs w:val="30"/>
        </w:rPr>
      </w:pPr>
      <w:bookmarkStart w:colFirst="0" w:colLast="0" w:name="_ku2ir9xrewfe" w:id="1"/>
      <w:bookmarkEnd w:id="1"/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2013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– Collaboration on the art book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Dallo spartito alla tela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by dott. Simone Fappanni (Edizione Fantigrafica), with the work </w:t>
      </w:r>
      <w:r w:rsidDel="00000000" w:rsidR="00000000" w:rsidRPr="00000000">
        <w:rPr>
          <w:i w:val="1"/>
          <w:iCs w:val="1"/>
          <w:color w:val="222222"/>
          <w:sz w:val="30"/>
          <w:szCs w:val="30"/>
          <w:rtl w:val="0"/>
        </w:rPr>
        <w:t xml:space="preserve">Forza del destino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(tribute to Giuseppe Verdi)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